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AEF3" w14:textId="77777777" w:rsidR="004654DE" w:rsidRDefault="001045B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EF16B48" w14:textId="77777777" w:rsidR="004654DE" w:rsidRDefault="004654D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D675F59" w14:textId="4A671F9C" w:rsidR="004654DE" w:rsidRDefault="004654D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348779" w14:textId="073E2B11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706D342" w14:textId="5BE391FF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464C9C4" w14:textId="699D2DC8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F239BB" w14:textId="609DA03C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190DD1" w14:textId="4E33D39B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549C27E" w14:textId="77777777" w:rsidR="00084525" w:rsidRDefault="000845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C1B0D9" w14:textId="77777777" w:rsidR="004654DE" w:rsidRDefault="001045B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EAA54AA" w14:textId="77777777" w:rsidR="004654DE" w:rsidRDefault="001045B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77EE3D0" w14:textId="77777777" w:rsidR="004654DE" w:rsidRDefault="004654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9F6652C" w14:textId="77777777" w:rsidR="004654DE" w:rsidRDefault="004654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C94352F" w14:textId="77777777" w:rsidR="004654DE" w:rsidRDefault="004654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C90AA4" w14:textId="77777777" w:rsidR="004654DE" w:rsidRDefault="004654D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7AA02C1" w14:textId="77777777" w:rsidR="004654DE" w:rsidRDefault="004654D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0388367" w14:textId="77777777" w:rsidR="004654DE" w:rsidRDefault="001045B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315BF5D" w14:textId="77777777" w:rsidR="004654DE" w:rsidRDefault="001045B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19.02.12 Технология продуктов питания животного происхождения</w:t>
      </w:r>
      <w:r>
        <w:br w:type="page"/>
      </w:r>
    </w:p>
    <w:p w14:paraId="545B2E6C" w14:textId="77777777" w:rsidR="004654DE" w:rsidRDefault="001045BA" w:rsidP="00F527BD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910C4B1" w14:textId="77777777" w:rsidR="004654DE" w:rsidRDefault="001045BA" w:rsidP="00F527BD">
      <w:pPr>
        <w:spacing w:line="240" w:lineRule="auto"/>
      </w:pPr>
      <w:r>
        <w:t>Образовательная программа «</w:t>
      </w:r>
      <w:r>
        <w:rPr>
          <w:b/>
          <w:bCs/>
        </w:rPr>
        <w:t>19.02.12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356A3E0" w14:textId="77777777" w:rsidR="004654DE" w:rsidRDefault="001045BA" w:rsidP="00F527BD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4DD99F97" w14:textId="77777777" w:rsidR="004654DE" w:rsidRDefault="001045BA" w:rsidP="00F527B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0CC4E2E" w14:textId="77777777" w:rsidR="004654DE" w:rsidRDefault="001045BA" w:rsidP="00F527B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28E00AE3" w14:textId="77777777" w:rsidR="004654DE" w:rsidRDefault="001045BA" w:rsidP="00F527BD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60E6794" w14:textId="77777777" w:rsidR="004654DE" w:rsidRDefault="001045BA" w:rsidP="00F527B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1A86CAF" w14:textId="77777777" w:rsidR="004654DE" w:rsidRDefault="001045BA" w:rsidP="00F527BD">
      <w:pPr>
        <w:spacing w:line="240" w:lineRule="auto"/>
      </w:pPr>
      <w:r>
        <w:t>В анкетировании принял(-и) участие 4 работодатель(-</w:t>
      </w:r>
      <w:proofErr w:type="gramStart"/>
      <w:r>
        <w:t>я,-</w:t>
      </w:r>
      <w:proofErr w:type="gramEnd"/>
      <w:r>
        <w:t>ей), участвующий(-их) в реализации образовательной программы.</w:t>
      </w:r>
    </w:p>
    <w:p w14:paraId="155E6033" w14:textId="77777777" w:rsidR="004654DE" w:rsidRDefault="001045BA" w:rsidP="00F527BD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609D4A36" w14:textId="77777777" w:rsidR="004654DE" w:rsidRDefault="001045BA" w:rsidP="00F527BD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D34D09D" w14:textId="77777777" w:rsidR="004654DE" w:rsidRDefault="004654DE" w:rsidP="00F527BD">
      <w:pPr>
        <w:spacing w:line="240" w:lineRule="auto"/>
      </w:pPr>
    </w:p>
    <w:p w14:paraId="3E33C617" w14:textId="77777777" w:rsidR="004654DE" w:rsidRDefault="004654DE"/>
    <w:p w14:paraId="63433CE4" w14:textId="77777777" w:rsidR="004654DE" w:rsidRDefault="001045BA">
      <w:r>
        <w:br w:type="page"/>
      </w:r>
    </w:p>
    <w:p w14:paraId="2583DD2F" w14:textId="77777777" w:rsidR="004654DE" w:rsidRDefault="001045B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DC97BA9" w14:textId="3B5255F8" w:rsidR="004654DE" w:rsidRPr="00F527BD" w:rsidRDefault="001045BA" w:rsidP="00F527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527B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59A0DE9" w14:textId="768D2E6E" w:rsidR="004654DE" w:rsidRDefault="001045BA" w:rsidP="00F527B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24603E2" wp14:editId="7C702D77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485DF" w14:textId="45770337" w:rsidR="004654DE" w:rsidRPr="00F527BD" w:rsidRDefault="001045BA" w:rsidP="00F527BD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 w:rsidR="00E51DFA">
        <w:rPr>
          <w:sz w:val="22"/>
          <w:szCs w:val="22"/>
        </w:rPr>
        <w:t>1</w:t>
      </w:r>
      <w:r>
        <w:rPr>
          <w:sz w:val="22"/>
          <w:szCs w:val="22"/>
        </w:rPr>
        <w:t>.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1860C13D" w14:textId="77777777" w:rsidR="004654DE" w:rsidRDefault="001045BA" w:rsidP="00F527BD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9.8.</w:t>
      </w:r>
    </w:p>
    <w:p w14:paraId="52E1F323" w14:textId="77777777" w:rsidR="004654DE" w:rsidRDefault="001045BA" w:rsidP="00F527BD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41396579" w14:textId="77777777" w:rsidR="004654DE" w:rsidRDefault="001045BA" w:rsidP="00F527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1F6B20A" w14:textId="77777777" w:rsidR="004654DE" w:rsidRDefault="001045BA" w:rsidP="00F527B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01916BC" w14:textId="77777777" w:rsidR="004654DE" w:rsidRDefault="001045BA" w:rsidP="00F527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D89C964" w14:textId="77777777" w:rsidR="004654DE" w:rsidRDefault="001045BA" w:rsidP="00F527BD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руководством вуза (с ректоратом, деканатом)»,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 «Оцените организацию и проведение производственных практик студентов на базе организации (предприятия)», «Оцените возможность обучения своих сотрудников в университете», «Оцените участие в текущей, промежуточной и государственной итоговой аттестации обучающихся»,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возможность участия в целевом обучении студентов», «Оцените проведение совместных исследований и разработок, научно-практических конференций».</w:t>
      </w:r>
    </w:p>
    <w:p w14:paraId="09FFE9C8" w14:textId="50404CB3" w:rsidR="004654DE" w:rsidRDefault="004654DE" w:rsidP="00F527BD">
      <w:pPr>
        <w:spacing w:line="240" w:lineRule="auto"/>
      </w:pPr>
    </w:p>
    <w:p w14:paraId="50012E55" w14:textId="158CB10F" w:rsidR="004654DE" w:rsidRPr="00F527BD" w:rsidRDefault="001045BA" w:rsidP="00F527B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527B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585B467F" w14:textId="132265F6" w:rsidR="004654DE" w:rsidRDefault="001045BA" w:rsidP="00F527BD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023E97D" wp14:editId="4906561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0AC6B40" w14:textId="26F204EA" w:rsidR="004654DE" w:rsidRPr="00F527BD" w:rsidRDefault="001045BA" w:rsidP="00F527BD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 w:rsidR="00F527BD">
        <w:rPr>
          <w:sz w:val="22"/>
          <w:szCs w:val="22"/>
        </w:rPr>
        <w:t>2</w:t>
      </w:r>
      <w:r>
        <w:rPr>
          <w:sz w:val="22"/>
          <w:szCs w:val="22"/>
        </w:rPr>
        <w:t>.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19B4C6B" w14:textId="77777777" w:rsidR="004654DE" w:rsidRDefault="001045BA" w:rsidP="00F527BD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9.5.</w:t>
      </w:r>
    </w:p>
    <w:p w14:paraId="2DCF7A5E" w14:textId="77777777" w:rsidR="004654DE" w:rsidRDefault="001045BA" w:rsidP="00F527BD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0B96254B" w14:textId="77777777" w:rsidR="004654DE" w:rsidRDefault="001045BA" w:rsidP="00F527B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A216A1E" w14:textId="77777777" w:rsidR="004654DE" w:rsidRDefault="001045BA" w:rsidP="00F527B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EF0B966" w14:textId="77777777" w:rsidR="004654DE" w:rsidRDefault="001045BA" w:rsidP="00F527B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44052FE2" w14:textId="77777777" w:rsidR="004654DE" w:rsidRDefault="001045BA" w:rsidP="00F527BD">
      <w:pPr>
        <w:spacing w:line="240" w:lineRule="auto"/>
      </w:pPr>
      <w:r>
        <w:t>Высокий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гармонично вписаться в корпоративную культуру организации/предприятия», «Оцените дисциплину и исполнительность обучающихся/выпускников», «Оцените коммуникативные качества обучающихся/выпускников», «Оцените способность обучающихся/выпускников к новациям и участию в инновационной деятельности», «Оцените воспитание, общую культуру и эрудированность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160AC2ED" w14:textId="2DB33ABC" w:rsidR="004654DE" w:rsidRDefault="004654DE">
      <w:pPr>
        <w:ind w:firstLine="0"/>
        <w:jc w:val="center"/>
        <w:rPr>
          <w:lang w:val="en-US"/>
        </w:rPr>
      </w:pPr>
    </w:p>
    <w:p w14:paraId="0FEFDCAB" w14:textId="77777777" w:rsidR="00F527BD" w:rsidRDefault="00F527BD">
      <w:pPr>
        <w:pStyle w:val="a0"/>
        <w:ind w:firstLine="0"/>
        <w:jc w:val="center"/>
        <w:rPr>
          <w:rFonts w:eastAsia="Noto Sans CJK SC" w:cs="NotoSans NF"/>
          <w:b/>
          <w:bCs/>
          <w:sz w:val="28"/>
          <w:szCs w:val="28"/>
        </w:rPr>
      </w:pPr>
      <w:bookmarkStart w:id="7" w:name="__DdeLink__8277_2310833969_Copy_1_Copy_h"/>
    </w:p>
    <w:p w14:paraId="76ECE27B" w14:textId="1F2C1A5D" w:rsidR="004654DE" w:rsidRDefault="001045B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f"/>
      <w:bookmarkEnd w:id="7"/>
      <w:proofErr w:type="spellStart"/>
      <w:r>
        <w:rPr>
          <w:rFonts w:ascii="Times New Roman" w:hAnsi="Times New Roman"/>
          <w:lang w:val="en-US"/>
        </w:rPr>
        <w:lastRenderedPageBreak/>
        <w:t>Выводы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рекомендации</w:t>
      </w:r>
      <w:bookmarkEnd w:id="8"/>
      <w:proofErr w:type="spellEnd"/>
    </w:p>
    <w:p w14:paraId="78B97DCB" w14:textId="4F704D9F" w:rsidR="004654DE" w:rsidRDefault="001045B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F5379D" wp14:editId="5591A4E8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BD159" w14:textId="79FC140F" w:rsidR="004654DE" w:rsidRPr="00F527BD" w:rsidRDefault="001045BA" w:rsidP="00F527B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="00F527BD">
        <w:rPr>
          <w:sz w:val="22"/>
          <w:szCs w:val="22"/>
        </w:rPr>
        <w:t>3</w:t>
      </w:r>
      <w:r>
        <w:rPr>
          <w:sz w:val="22"/>
          <w:szCs w:val="22"/>
        </w:rPr>
        <w:t>. - Средняя оценка удовлетворённости (по всем тематическим блокам показателей)</w:t>
      </w:r>
    </w:p>
    <w:p w14:paraId="693B463B" w14:textId="77777777" w:rsidR="004654DE" w:rsidRDefault="001045BA" w:rsidP="00F527BD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9.8, что является показателем высокого уровня удовлетворённости (75-100%).</w:t>
      </w:r>
    </w:p>
    <w:p w14:paraId="22022BDD" w14:textId="77777777" w:rsidR="004654DE" w:rsidRDefault="001045BA" w:rsidP="00F527BD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9.5, что является показателем высокого уровня удовлетворённости (75-100%).</w:t>
      </w:r>
    </w:p>
    <w:p w14:paraId="48597C60" w14:textId="0E12E229" w:rsidR="004654DE" w:rsidRDefault="001045BA" w:rsidP="00F527BD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 xml:space="preserve">9.65 (75-100%) </w:t>
      </w:r>
      <w:r>
        <w:t xml:space="preserve">(см. Рисунок </w:t>
      </w:r>
      <w:r w:rsidR="00F527BD">
        <w:t>3</w:t>
      </w:r>
      <w:r>
        <w:t>.1), что является показателем высокого уровня удовлетворённости.</w:t>
      </w:r>
    </w:p>
    <w:p w14:paraId="2C054678" w14:textId="77777777" w:rsidR="004654DE" w:rsidRDefault="001045BA" w:rsidP="00F527BD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616D2A08" w14:textId="77777777" w:rsidR="004654DE" w:rsidRDefault="001045BA" w:rsidP="00F527BD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4654DE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4311" w14:textId="77777777" w:rsidR="0053012F" w:rsidRDefault="001045BA">
      <w:pPr>
        <w:spacing w:line="240" w:lineRule="auto"/>
      </w:pPr>
      <w:r>
        <w:separator/>
      </w:r>
    </w:p>
  </w:endnote>
  <w:endnote w:type="continuationSeparator" w:id="0">
    <w:p w14:paraId="08D3FB5F" w14:textId="77777777" w:rsidR="0053012F" w:rsidRDefault="00104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7D5F" w14:textId="77777777" w:rsidR="004654DE" w:rsidRDefault="004654D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3752" w14:textId="77777777" w:rsidR="004654DE" w:rsidRDefault="001045BA">
    <w:pPr>
      <w:pStyle w:val="af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12" behindDoc="1" locked="0" layoutInCell="0" allowOverlap="1" wp14:anchorId="070E705A" wp14:editId="4FF8ED35">
              <wp:simplePos x="0" y="0"/>
              <wp:positionH relativeFrom="margin">
                <wp:posOffset>3810</wp:posOffset>
              </wp:positionH>
              <wp:positionV relativeFrom="paragraph">
                <wp:posOffset>2540</wp:posOffset>
              </wp:positionV>
              <wp:extent cx="6134100" cy="75819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4040" cy="758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4E7FBD" w14:textId="77777777" w:rsidR="004654DE" w:rsidRDefault="004654DE">
                          <w:pPr>
                            <w:pStyle w:val="af4"/>
                            <w:jc w:val="right"/>
                            <w:rPr>
                              <w:color w:val="000000"/>
                            </w:rPr>
                          </w:pPr>
                        </w:p>
                        <w:p w14:paraId="498768F9" w14:textId="77777777" w:rsidR="004654DE" w:rsidRDefault="001045BA">
                          <w:pPr>
                            <w:pStyle w:val="af4"/>
                            <w:jc w:val="right"/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0E705A" id="Frame1" o:spid="_x0000_s1026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    <v:textbox inset="0,0,0,0">
                <w:txbxContent>
                  <w:p w14:paraId="674E7FBD" w14:textId="77777777" w:rsidR="004654DE" w:rsidRDefault="004654DE">
                    <w:pPr>
                      <w:pStyle w:val="af4"/>
                      <w:jc w:val="right"/>
                      <w:rPr>
                        <w:color w:val="000000"/>
                      </w:rPr>
                    </w:pPr>
                  </w:p>
                  <w:p w14:paraId="498768F9" w14:textId="77777777" w:rsidR="004654DE" w:rsidRDefault="001045BA">
                    <w:pPr>
                      <w:pStyle w:val="af4"/>
                      <w:jc w:val="right"/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007FF592" w14:textId="77777777" w:rsidR="004654DE" w:rsidRDefault="004654DE">
    <w:pPr>
      <w:pStyle w:val="af4"/>
    </w:pPr>
  </w:p>
  <w:p w14:paraId="47FC9F08" w14:textId="77777777" w:rsidR="004654DE" w:rsidRDefault="001045BA">
    <w:pPr>
      <w:pStyle w:val="af4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1BB0F328" wp14:editId="6E6D046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40230" cy="175260"/>
              <wp:effectExtent l="0" t="0" r="0" b="0"/>
              <wp:wrapNone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032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C81B33" w14:textId="77777777" w:rsidR="004654DE" w:rsidRDefault="004654DE">
                          <w:pPr>
                            <w:pStyle w:val="FrameContentsus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B0F328" id="Frame2" o:spid="_x0000_s1027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    <v:textbox inset="0,0,0,0">
                <w:txbxContent>
                  <w:p w14:paraId="3CC81B33" w14:textId="77777777" w:rsidR="004654DE" w:rsidRDefault="004654DE">
                    <w:pPr>
                      <w:pStyle w:val="FrameContentsuser"/>
                      <w:rPr>
                        <w:color w:val="00000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F918" w14:textId="77777777" w:rsidR="004654DE" w:rsidRDefault="004654D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7546" w14:textId="77777777" w:rsidR="0053012F" w:rsidRDefault="001045BA">
      <w:pPr>
        <w:spacing w:line="240" w:lineRule="auto"/>
      </w:pPr>
      <w:r>
        <w:separator/>
      </w:r>
    </w:p>
  </w:footnote>
  <w:footnote w:type="continuationSeparator" w:id="0">
    <w:p w14:paraId="4210086D" w14:textId="77777777" w:rsidR="0053012F" w:rsidRDefault="001045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62B"/>
    <w:multiLevelType w:val="multilevel"/>
    <w:tmpl w:val="8918F83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771A91"/>
    <w:multiLevelType w:val="multilevel"/>
    <w:tmpl w:val="D72AE5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4DE"/>
    <w:rsid w:val="00084525"/>
    <w:rsid w:val="001045BA"/>
    <w:rsid w:val="004654DE"/>
    <w:rsid w:val="0053012F"/>
    <w:rsid w:val="00E51DFA"/>
    <w:rsid w:val="00F5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5078"/>
  <w15:docId w15:val="{BED28701-0CC8-4B92-A4AC-56A0021C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4</cp:revision>
  <dcterms:created xsi:type="dcterms:W3CDTF">2026-02-25T13:34:00Z</dcterms:created>
  <dcterms:modified xsi:type="dcterms:W3CDTF">2026-02-26T04:28:00Z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